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A8" w:rsidRDefault="00D56AA8" w:rsidP="00D56AA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56AA8" w:rsidRPr="00B303FC" w:rsidTr="00F708CB">
        <w:tc>
          <w:tcPr>
            <w:tcW w:w="5000" w:type="pct"/>
          </w:tcPr>
          <w:p w:rsidR="00D56AA8" w:rsidRPr="00CF5CD5" w:rsidRDefault="00D56AA8" w:rsidP="00F708C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F5CD5">
              <w:rPr>
                <w:rFonts w:asciiTheme="minorHAnsi" w:hAnsiTheme="minorHAnsi" w:cstheme="minorHAnsi"/>
                <w:b/>
                <w:sz w:val="28"/>
                <w:szCs w:val="28"/>
              </w:rPr>
              <w:t>PAPERS PRESENTED</w:t>
            </w:r>
          </w:p>
          <w:p w:rsidR="00D56AA8" w:rsidRPr="00B303FC" w:rsidRDefault="00D56AA8" w:rsidP="00F708CB">
            <w:pPr>
              <w:rPr>
                <w:rFonts w:asciiTheme="minorHAnsi" w:hAnsiTheme="minorHAnsi" w:cstheme="minorHAnsi"/>
              </w:rPr>
            </w:pPr>
          </w:p>
        </w:tc>
      </w:tr>
    </w:tbl>
    <w:p w:rsidR="00D56AA8" w:rsidRPr="00B303FC" w:rsidRDefault="00D56AA8" w:rsidP="00D56AA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862"/>
        <w:gridCol w:w="2132"/>
        <w:gridCol w:w="4043"/>
      </w:tblGrid>
      <w:tr w:rsidR="00D56AA8" w:rsidRPr="00B303FC" w:rsidTr="00F708CB">
        <w:trPr>
          <w:tblHeader/>
        </w:trPr>
        <w:tc>
          <w:tcPr>
            <w:tcW w:w="1102" w:type="pct"/>
          </w:tcPr>
          <w:p w:rsidR="00D56AA8" w:rsidRPr="00CF5CD5" w:rsidRDefault="00D56AA8" w:rsidP="009A3910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Presenter/s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5CD5">
              <w:rPr>
                <w:rFonts w:asciiTheme="minorHAnsi" w:hAnsiTheme="minorHAnsi" w:cstheme="minorHAnsi"/>
                <w:b/>
                <w:sz w:val="26"/>
                <w:szCs w:val="26"/>
              </w:rPr>
              <w:t>When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5CD5">
              <w:rPr>
                <w:rFonts w:asciiTheme="minorHAnsi" w:hAnsiTheme="minorHAnsi" w:cstheme="minorHAnsi"/>
                <w:b/>
                <w:sz w:val="26"/>
                <w:szCs w:val="26"/>
              </w:rPr>
              <w:t>Where</w:t>
            </w: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5CD5">
              <w:rPr>
                <w:rFonts w:asciiTheme="minorHAnsi" w:hAnsiTheme="minorHAnsi" w:cstheme="minorHAnsi"/>
                <w:b/>
                <w:sz w:val="26"/>
                <w:szCs w:val="26"/>
              </w:rPr>
              <w:t>Title</w:t>
            </w:r>
          </w:p>
        </w:tc>
      </w:tr>
      <w:tr w:rsidR="009A3910" w:rsidRPr="00B303FC" w:rsidTr="00F708CB">
        <w:tc>
          <w:tcPr>
            <w:tcW w:w="1102" w:type="pct"/>
          </w:tcPr>
          <w:p w:rsidR="009A3910" w:rsidRDefault="009A3910" w:rsidP="009A39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9A3910" w:rsidRDefault="009A3910" w:rsidP="009A39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9A3910" w:rsidRDefault="009A3910" w:rsidP="009A39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9A3910" w:rsidRDefault="009A3910" w:rsidP="009A391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47792" w:rsidRPr="00B303FC" w:rsidTr="00F708CB">
        <w:tc>
          <w:tcPr>
            <w:tcW w:w="1102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Schoeman &amp; Tarwirey</w:t>
            </w:r>
            <w:r w:rsidR="001C58D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466" w:type="pct"/>
          </w:tcPr>
          <w:p w:rsidR="00647792" w:rsidRDefault="009A3910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186" w:type="pct"/>
          </w:tcPr>
          <w:p w:rsidR="00647792" w:rsidRDefault="001C58D1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EDULEARN20, </w:t>
            </w:r>
            <w:r w:rsidR="009A3910">
              <w:rPr>
                <w:rFonts w:asciiTheme="minorHAnsi" w:hAnsiTheme="minorHAnsi" w:cstheme="minorHAnsi"/>
                <w:sz w:val="24"/>
                <w:szCs w:val="24"/>
              </w:rPr>
              <w:t>Barcelona, Spain</w:t>
            </w:r>
          </w:p>
        </w:tc>
        <w:tc>
          <w:tcPr>
            <w:tcW w:w="2246" w:type="pct"/>
          </w:tcPr>
          <w:p w:rsidR="00647792" w:rsidRDefault="009A3910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The efficacy of online resources in the law classroom: A case study</w:t>
            </w:r>
          </w:p>
        </w:tc>
      </w:tr>
      <w:tr w:rsidR="00647792" w:rsidRPr="00B303FC" w:rsidTr="00F708CB">
        <w:tc>
          <w:tcPr>
            <w:tcW w:w="1102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47792" w:rsidRPr="00B303FC" w:rsidTr="00F708CB">
        <w:tc>
          <w:tcPr>
            <w:tcW w:w="1102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18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INTED20, Valencia, Spain</w:t>
            </w:r>
          </w:p>
        </w:tc>
        <w:tc>
          <w:tcPr>
            <w:tcW w:w="224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From high school to university: A reflection on peer mentorship and co-operative learning</w:t>
            </w:r>
          </w:p>
        </w:tc>
      </w:tr>
      <w:tr w:rsidR="00647792" w:rsidRPr="00B303FC" w:rsidTr="00F708CB">
        <w:tc>
          <w:tcPr>
            <w:tcW w:w="1102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647792" w:rsidRDefault="00647792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Unizulu Law Symposium, Empangeni</w:t>
            </w: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Social consciousness in the classroom and beyond …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Unizulu Mbali Conference, Empangeni</w:t>
            </w: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Advancing legal education: Know your rights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Unizulu Teaching and Learning Conference, Empangeni</w:t>
            </w: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Remaining relevant in a changing environment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SLTSA, Durban</w:t>
            </w: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Let’s do a Backflip: Flipped Thinking for a Flipped Classroom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Academic Forum, IIE Johannesburg</w:t>
            </w: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Century Skills for 21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Century Students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Social Media in Higher Education</w:t>
            </w:r>
          </w:p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Johannesburg</w:t>
            </w:r>
          </w:p>
        </w:tc>
        <w:tc>
          <w:tcPr>
            <w:tcW w:w="2246" w:type="pct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Navigating the labyrinth of social media &amp; technology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Authentic Learning, Johannesburg (UJ)</w:t>
            </w:r>
          </w:p>
        </w:tc>
        <w:tc>
          <w:tcPr>
            <w:tcW w:w="2246" w:type="pct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Getting creative in an authentic learning environment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Louw</w:t>
            </w:r>
            <w:proofErr w:type="spellEnd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  <w:proofErr w:type="spellEnd"/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HELTASA, Cape Town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Pr="00065DB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century skills for 21</w:t>
            </w:r>
            <w:r w:rsidRPr="00065DB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century non-law students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Louw</w:t>
            </w:r>
            <w:proofErr w:type="spellEnd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  <w:proofErr w:type="spellEnd"/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ICER2012</w:t>
            </w:r>
          </w:p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Barcelona, Spain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Engaging non-law students for 21</w:t>
            </w:r>
            <w:r w:rsidRPr="00065DB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century skills: A social media perspective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SLTSA, Port Elizabeth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The challenge for the law academe: Remaining relevant in a changing world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Conference on non-law students</w:t>
            </w:r>
          </w:p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Johannesburg (UJ)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An integrated approach to teaching law to non-law students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Louw</w:t>
            </w:r>
            <w:proofErr w:type="spellEnd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</w:t>
            </w:r>
            <w:proofErr w:type="spellEnd"/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Edulearn2011, Barcelona, Spain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Developing law discourse for non-law students in an e-community of practice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Jones &amp; 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2004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Johannesburg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The South African Constitution and E-Commerce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56AA8" w:rsidRPr="00B303FC" w:rsidTr="00F708CB">
        <w:tc>
          <w:tcPr>
            <w:tcW w:w="1102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Jones &amp; Schoeman</w:t>
            </w:r>
          </w:p>
        </w:tc>
        <w:tc>
          <w:tcPr>
            <w:tcW w:w="46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2004</w:t>
            </w:r>
          </w:p>
        </w:tc>
        <w:tc>
          <w:tcPr>
            <w:tcW w:w="1186" w:type="pct"/>
          </w:tcPr>
          <w:p w:rsidR="00D56AA8" w:rsidRPr="00CF5CD5" w:rsidRDefault="00D56AA8" w:rsidP="009A391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Johannesburg</w:t>
            </w: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5DBD">
              <w:rPr>
                <w:rFonts w:asciiTheme="minorHAnsi" w:hAnsiTheme="minorHAnsi" w:cstheme="minorHAnsi"/>
                <w:i/>
                <w:sz w:val="24"/>
                <w:szCs w:val="24"/>
              </w:rPr>
              <w:t>RICA and the Constitution</w:t>
            </w:r>
          </w:p>
        </w:tc>
      </w:tr>
      <w:tr w:rsidR="00D56AA8" w:rsidRPr="00B303FC" w:rsidTr="00F708CB">
        <w:tc>
          <w:tcPr>
            <w:tcW w:w="1102" w:type="pct"/>
          </w:tcPr>
          <w:p w:rsidR="00D56AA8" w:rsidRPr="00B303FC" w:rsidRDefault="00D56AA8" w:rsidP="009A391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D56AA8" w:rsidRPr="00B303FC" w:rsidRDefault="00D56AA8" w:rsidP="009A391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</w:tcPr>
          <w:p w:rsidR="00D56AA8" w:rsidRPr="00B303FC" w:rsidRDefault="00D56AA8" w:rsidP="009A391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46" w:type="pct"/>
            <w:vAlign w:val="center"/>
          </w:tcPr>
          <w:p w:rsidR="00D56AA8" w:rsidRPr="00065DBD" w:rsidRDefault="00D56AA8" w:rsidP="009A3910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D56AA8" w:rsidRDefault="00D56AA8" w:rsidP="00D56AA8">
      <w:pPr>
        <w:rPr>
          <w:rFonts w:asciiTheme="minorHAnsi" w:hAnsiTheme="minorHAnsi" w:cstheme="minorHAnsi"/>
        </w:rPr>
      </w:pPr>
    </w:p>
    <w:p w:rsidR="00ED14A9" w:rsidRDefault="00ED14A9"/>
    <w:sectPr w:rsidR="00ED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2EA"/>
    <w:multiLevelType w:val="multilevel"/>
    <w:tmpl w:val="A6CA37EE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517"/>
        </w:tabs>
        <w:ind w:left="1871" w:hanging="1871"/>
      </w:pPr>
      <w:rPr>
        <w:rFonts w:hint="default"/>
      </w:rPr>
    </w:lvl>
    <w:lvl w:ilvl="4">
      <w:start w:val="1"/>
      <w:numFmt w:val="decimal"/>
      <w:lvlText w:val="%5.1.1.1.1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A8"/>
    <w:rsid w:val="0019026F"/>
    <w:rsid w:val="001C58D1"/>
    <w:rsid w:val="003B4EBB"/>
    <w:rsid w:val="00647792"/>
    <w:rsid w:val="009A3910"/>
    <w:rsid w:val="00A6002C"/>
    <w:rsid w:val="00D56AA8"/>
    <w:rsid w:val="00ED14A9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68E85A-FEB9-49FE-8130-93E6FD5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A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A055D"/>
    <w:pPr>
      <w:numPr>
        <w:numId w:val="1"/>
      </w:numPr>
    </w:pPr>
  </w:style>
  <w:style w:type="table" w:styleId="TableGrid">
    <w:name w:val="Table Grid"/>
    <w:basedOn w:val="TableNormal"/>
    <w:uiPriority w:val="39"/>
    <w:rsid w:val="00D56AA8"/>
    <w:pPr>
      <w:jc w:val="both"/>
    </w:pPr>
    <w:rPr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C. Schoeman</dc:creator>
  <cp:keywords/>
  <dc:description/>
  <cp:lastModifiedBy>Bathokozile N. Mbhele</cp:lastModifiedBy>
  <cp:revision>1</cp:revision>
  <dcterms:created xsi:type="dcterms:W3CDTF">2020-09-09T10:54:00Z</dcterms:created>
  <dcterms:modified xsi:type="dcterms:W3CDTF">2020-09-09T10:54:00Z</dcterms:modified>
</cp:coreProperties>
</file>