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88" w:rsidRPr="00B303FC" w:rsidRDefault="00C80988" w:rsidP="00C80988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80988" w:rsidRPr="00B303FC" w:rsidTr="00F708CB">
        <w:tc>
          <w:tcPr>
            <w:tcW w:w="5000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F5CD5">
              <w:rPr>
                <w:rFonts w:asciiTheme="minorHAnsi" w:hAnsiTheme="minorHAnsi" w:cstheme="minorHAnsi"/>
                <w:b/>
                <w:sz w:val="28"/>
                <w:szCs w:val="28"/>
              </w:rPr>
              <w:t>RESEARCH OUTPUT: DHET ACCREDITED JOURNALS</w:t>
            </w:r>
          </w:p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</w:tr>
    </w:tbl>
    <w:p w:rsidR="00C80988" w:rsidRPr="00B303FC" w:rsidRDefault="00C80988" w:rsidP="00C80988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4319"/>
        <w:gridCol w:w="2501"/>
      </w:tblGrid>
      <w:tr w:rsidR="00C80988" w:rsidRPr="00B303FC" w:rsidTr="00F708CB">
        <w:trPr>
          <w:tblHeader/>
        </w:trPr>
        <w:tc>
          <w:tcPr>
            <w:tcW w:w="121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F5CD5">
              <w:rPr>
                <w:rFonts w:asciiTheme="minorHAnsi" w:hAnsiTheme="minorHAnsi" w:cstheme="minorHAnsi"/>
                <w:b/>
                <w:sz w:val="26"/>
                <w:szCs w:val="26"/>
              </w:rPr>
              <w:t>Author/s</w:t>
            </w:r>
          </w:p>
        </w:tc>
        <w:tc>
          <w:tcPr>
            <w:tcW w:w="2395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F5CD5">
              <w:rPr>
                <w:rFonts w:asciiTheme="minorHAnsi" w:hAnsiTheme="minorHAnsi" w:cstheme="minorHAnsi"/>
                <w:b/>
                <w:sz w:val="26"/>
                <w:szCs w:val="26"/>
              </w:rPr>
              <w:t>Title</w:t>
            </w:r>
          </w:p>
        </w:tc>
        <w:tc>
          <w:tcPr>
            <w:tcW w:w="138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F5CD5">
              <w:rPr>
                <w:rFonts w:asciiTheme="minorHAnsi" w:hAnsiTheme="minorHAnsi" w:cstheme="minorHAnsi"/>
                <w:b/>
                <w:sz w:val="26"/>
                <w:szCs w:val="26"/>
              </w:rPr>
              <w:t>Reference</w:t>
            </w:r>
          </w:p>
        </w:tc>
      </w:tr>
      <w:tr w:rsidR="00C80988" w:rsidRPr="00B303FC" w:rsidTr="00F708CB">
        <w:tc>
          <w:tcPr>
            <w:tcW w:w="1218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5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</w:tr>
      <w:tr w:rsidR="00C80988" w:rsidRPr="00B303FC" w:rsidTr="00F708CB">
        <w:tc>
          <w:tcPr>
            <w:tcW w:w="121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Schoeman, HC</w:t>
            </w:r>
          </w:p>
        </w:tc>
        <w:tc>
          <w:tcPr>
            <w:tcW w:w="2395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The rights of trade unions under the Companies Act 71 of 2008</w:t>
            </w:r>
          </w:p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7" w:type="pct"/>
          </w:tcPr>
          <w:p w:rsidR="00C80988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Potchefstroom Electronic Law Journal Vol. 16 No. 3 (2013)</w:t>
            </w:r>
          </w:p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80988" w:rsidRDefault="00C80988" w:rsidP="00C80988">
      <w:pPr>
        <w:rPr>
          <w:rFonts w:asciiTheme="minorHAnsi" w:hAnsiTheme="minorHAnsi" w:cstheme="minorHAnsi"/>
        </w:rPr>
      </w:pPr>
    </w:p>
    <w:p w:rsidR="00C80988" w:rsidRPr="00B303FC" w:rsidRDefault="00C80988" w:rsidP="00C80988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80988" w:rsidRPr="00B303FC" w:rsidTr="00F708CB">
        <w:tc>
          <w:tcPr>
            <w:tcW w:w="5000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F5CD5">
              <w:rPr>
                <w:rFonts w:asciiTheme="minorHAnsi" w:hAnsiTheme="minorHAnsi" w:cstheme="minorHAnsi"/>
                <w:b/>
                <w:sz w:val="28"/>
                <w:szCs w:val="28"/>
              </w:rPr>
              <w:t>RESEARCH OUTPUT: TEXTBOOKS</w:t>
            </w:r>
          </w:p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</w:tr>
    </w:tbl>
    <w:p w:rsidR="00C80988" w:rsidRPr="00B303FC" w:rsidRDefault="00C80988" w:rsidP="00C80988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1466"/>
        <w:gridCol w:w="703"/>
        <w:gridCol w:w="3685"/>
        <w:gridCol w:w="1397"/>
      </w:tblGrid>
      <w:tr w:rsidR="00C80988" w:rsidRPr="00B303FC" w:rsidTr="00F708CB">
        <w:trPr>
          <w:tblHeader/>
        </w:trPr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b/>
                <w:sz w:val="24"/>
                <w:szCs w:val="24"/>
              </w:rPr>
              <w:t>Author/s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b/>
                <w:sz w:val="24"/>
                <w:szCs w:val="24"/>
              </w:rPr>
              <w:t>Publisher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  <w:tc>
          <w:tcPr>
            <w:tcW w:w="871" w:type="pct"/>
          </w:tcPr>
          <w:p w:rsidR="00C80988" w:rsidRPr="00B035EA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Govidjee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et al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  <w:tc>
          <w:tcPr>
            <w:tcW w:w="2102" w:type="pct"/>
          </w:tcPr>
          <w:p w:rsidR="00C80988" w:rsidRPr="00B035EA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Commercial Law 2: Fresh Perspectives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B035E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Ed)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Pearson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Barret </w:t>
            </w: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et al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Law of Persons and Family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 (2</w:t>
            </w:r>
            <w:r w:rsidRPr="00CF5CD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 Ed)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Pearson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Govindjee </w:t>
            </w: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et al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Commercial Law 2: Fresh Perspectives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 (2</w:t>
            </w:r>
            <w:r w:rsidRPr="00CF5CD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 Ed)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Pearson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Editor</w:t>
            </w: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Schoeman </w:t>
            </w: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et al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An Introduction to South African Banking &amp; Credit Law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 (2</w:t>
            </w:r>
            <w:r w:rsidRPr="00CF5CD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spellEnd"/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LexisNexis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Scott (</w:t>
            </w:r>
            <w:proofErr w:type="spellStart"/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proofErr w:type="spellEnd"/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2009</w:t>
            </w: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Law of Commerce in South Africa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OUP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Taylor &amp; Schoeman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2007</w:t>
            </w: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  <w:t>Service-Learning Paradigms: Intercommunity, Interdisciplinary &amp; International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Indianapolis University Press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0988" w:rsidRPr="00B303FC" w:rsidTr="00F708CB">
        <w:tc>
          <w:tcPr>
            <w:tcW w:w="1037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Co-author</w:t>
            </w:r>
          </w:p>
        </w:tc>
        <w:tc>
          <w:tcPr>
            <w:tcW w:w="871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Jones &amp; Schoeman</w:t>
            </w:r>
          </w:p>
        </w:tc>
        <w:tc>
          <w:tcPr>
            <w:tcW w:w="33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  <w:tc>
          <w:tcPr>
            <w:tcW w:w="2102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i/>
                <w:sz w:val="24"/>
                <w:szCs w:val="24"/>
              </w:rPr>
              <w:t>An Introduction to South African Banking &amp; Credit Law</w:t>
            </w:r>
          </w:p>
        </w:tc>
        <w:tc>
          <w:tcPr>
            <w:tcW w:w="658" w:type="pct"/>
          </w:tcPr>
          <w:p w:rsidR="00C80988" w:rsidRPr="00CF5CD5" w:rsidRDefault="00C80988" w:rsidP="00F708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5CD5">
              <w:rPr>
                <w:rFonts w:asciiTheme="minorHAnsi" w:hAnsiTheme="minorHAnsi" w:cstheme="minorHAnsi"/>
                <w:sz w:val="24"/>
                <w:szCs w:val="24"/>
              </w:rPr>
              <w:t>LexisNexis</w:t>
            </w:r>
          </w:p>
        </w:tc>
      </w:tr>
      <w:tr w:rsidR="00C80988" w:rsidRPr="00B303FC" w:rsidTr="00F708CB">
        <w:tc>
          <w:tcPr>
            <w:tcW w:w="1037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2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58" w:type="pct"/>
          </w:tcPr>
          <w:p w:rsidR="00C80988" w:rsidRPr="00B303FC" w:rsidRDefault="00C80988" w:rsidP="00F708CB">
            <w:pPr>
              <w:rPr>
                <w:rFonts w:asciiTheme="minorHAnsi" w:hAnsiTheme="minorHAnsi" w:cstheme="minorHAnsi"/>
              </w:rPr>
            </w:pPr>
          </w:p>
        </w:tc>
      </w:tr>
    </w:tbl>
    <w:p w:rsidR="00C80988" w:rsidRDefault="00C80988" w:rsidP="00C80988">
      <w:pPr>
        <w:rPr>
          <w:rFonts w:asciiTheme="minorHAnsi" w:hAnsiTheme="minorHAnsi" w:cstheme="minorHAnsi"/>
        </w:rPr>
      </w:pPr>
    </w:p>
    <w:p w:rsidR="00ED14A9" w:rsidRDefault="00ED14A9"/>
    <w:sectPr w:rsidR="00ED1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2EA"/>
    <w:multiLevelType w:val="multilevel"/>
    <w:tmpl w:val="A6CA37E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3.1.1"/>
      <w:lvlJc w:val="right"/>
      <w:pPr>
        <w:ind w:left="1418" w:hanging="1418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2517"/>
        </w:tabs>
        <w:ind w:left="1871" w:hanging="1871"/>
      </w:pPr>
      <w:rPr>
        <w:rFonts w:hint="default"/>
      </w:rPr>
    </w:lvl>
    <w:lvl w:ilvl="4">
      <w:start w:val="1"/>
      <w:numFmt w:val="decimal"/>
      <w:lvlText w:val="%5.1.1.1.1"/>
      <w:lvlJc w:val="left"/>
      <w:pPr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88"/>
    <w:rsid w:val="006560BF"/>
    <w:rsid w:val="00A13613"/>
    <w:rsid w:val="00C549DA"/>
    <w:rsid w:val="00C80988"/>
    <w:rsid w:val="00DD4FF6"/>
    <w:rsid w:val="00ED14A9"/>
    <w:rsid w:val="00F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772C11-BF30-4795-9AEC-BEE9E6A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88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A055D"/>
    <w:pPr>
      <w:numPr>
        <w:numId w:val="1"/>
      </w:numPr>
    </w:pPr>
  </w:style>
  <w:style w:type="table" w:styleId="TableGrid">
    <w:name w:val="Table Grid"/>
    <w:basedOn w:val="TableNormal"/>
    <w:uiPriority w:val="39"/>
    <w:rsid w:val="00C80988"/>
    <w:pPr>
      <w:jc w:val="both"/>
    </w:pPr>
    <w:rPr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C. Schoeman</dc:creator>
  <cp:keywords/>
  <dc:description/>
  <cp:lastModifiedBy>Bathokozile N. Mbhele</cp:lastModifiedBy>
  <cp:revision>1</cp:revision>
  <dcterms:created xsi:type="dcterms:W3CDTF">2020-09-09T10:53:00Z</dcterms:created>
  <dcterms:modified xsi:type="dcterms:W3CDTF">2020-09-09T10:53:00Z</dcterms:modified>
</cp:coreProperties>
</file>